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5740F">
      <w:pPr>
        <w:pStyle w:val="2"/>
        <w:bidi w:val="0"/>
        <w:jc w:val="center"/>
        <w:rPr>
          <w:rFonts w:hint="eastAsia"/>
        </w:rPr>
      </w:pPr>
      <w:r>
        <w:rPr>
          <w:rFonts w:hint="eastAsia"/>
        </w:rPr>
        <w:t>正畸特训营第二天：</w:t>
      </w:r>
    </w:p>
    <w:p w14:paraId="63CEAA4F">
      <w:pPr>
        <w:pStyle w:val="2"/>
        <w:bidi w:val="0"/>
        <w:jc w:val="center"/>
        <w:rPr>
          <w:rFonts w:hint="eastAsia"/>
        </w:rPr>
      </w:pPr>
      <w:r>
        <w:rPr>
          <w:rFonts w:hint="eastAsia"/>
        </w:rPr>
        <w:t>种植领域的深度探索之旅</w:t>
      </w:r>
    </w:p>
    <w:p w14:paraId="0578F03A">
      <w:pPr>
        <w:rPr>
          <w:rFonts w:hint="eastAsia"/>
        </w:rPr>
      </w:pPr>
    </w:p>
    <w:p w14:paraId="56C06275">
      <w:pPr>
        <w:rPr>
          <w:rFonts w:hint="eastAsia"/>
        </w:rPr>
      </w:pPr>
      <w:r>
        <w:rPr>
          <w:rFonts w:hint="eastAsia"/>
        </w:rPr>
        <w:t>在正畸特训营精彩进行的第二天，郝老师以其专业且深入的讲解，引领学员们踏入了口腔种植这一神秘而关键的领域，为大家开启了一场知识的盛宴，进一步拓宽了学员们在正畸专业方面的视野与思维深度。</w:t>
      </w:r>
    </w:p>
    <w:p w14:paraId="6E46CE40">
      <w:pPr>
        <w:rPr>
          <w:rFonts w:hint="eastAsia"/>
        </w:rPr>
      </w:pPr>
    </w:p>
    <w:p w14:paraId="189B602E">
      <w:pPr>
        <w:rPr>
          <w:rFonts w:hint="eastAsia"/>
        </w:rPr>
      </w:pPr>
      <w:r>
        <w:rPr>
          <w:rFonts w:hint="eastAsia"/>
        </w:rPr>
        <w:t>课程伊始，郝老师便以扎实的专业知识和丰富的临床经验为基石，系统地介绍了种植体的多元种类及其独特的特性。从常见的钛及钛合金种植体，到新兴的陶瓷种植体，郝老师详细阐述了它们各自的材质优势、生物相容性以及在不同口腔环境和病例需求下的精准应用策略。通过直观的实物展示、清晰的模型演示以及大量真实的临床案例分析，原本抽象复杂的种植体知识瞬间变得生动形象、易于理解，学员们仿佛置身于真实的种植手术场景之中，亲眼目睹每一种种植体是如何巧妙地与牙槽骨相互融合，为缺失牙齿的患者重新构建起稳固而持久的咀嚼功能基础。</w:t>
      </w:r>
    </w:p>
    <w:p w14:paraId="41B2E4AE">
      <w:pPr>
        <w:rPr>
          <w:rFonts w:hint="eastAsia"/>
        </w:rPr>
      </w:pPr>
    </w:p>
    <w:p w14:paraId="1656D3F6">
      <w:pPr>
        <w:rPr>
          <w:rFonts w:hint="eastAsia"/>
        </w:rPr>
      </w:pPr>
      <w:r>
        <w:rPr>
          <w:rFonts w:hint="eastAsia"/>
        </w:rPr>
        <w:t>紧接着，郝老师深入剖析了种植在正畸治疗过程中所发挥的不可或缺的重要作用。种植体不再仅仅是一颗简单的“假牙根”，而是作为正畸治疗中的关键支抗单位，能够巧妙地改变牙齿的受力分布和移动方向，为那些传统正畸方法难以解决的复杂病例提供了创新性的解决方案。例如，在一些牙齿严重缺失且伴有牙槽骨吸收的患者中，种植体可以有效地支撑起正畸装置，帮助剩余牙齿进行更为精准、高效的移动和排列，同时促进牙槽骨的再生与修复，实现口腔功能与美观的双重提升。郝老师还特别强调了种植与正畸联合治疗过程中的风险评估与把控要点，教导学员们如何在术前全面评估患者的口腔状况、全身健康因素以及患者的个性化需求和期望，从而制定出最为安全、有效且个性化的治疗方案；在治疗过程中，如何密切监测种植体的稳定性、周围组织的健康状况以及牙齿的移动进度，及时发现并处理可能出现的并发症，确保整个治疗过程的顺利进行。</w:t>
      </w:r>
    </w:p>
    <w:p w14:paraId="40214DD3">
      <w:pPr>
        <w:rPr>
          <w:rFonts w:hint="eastAsia"/>
        </w:rPr>
      </w:pPr>
    </w:p>
    <w:p w14:paraId="7E3A1FB4">
      <w:pPr>
        <w:rPr>
          <w:rFonts w:hint="eastAsia"/>
        </w:rPr>
      </w:pPr>
      <w:r>
        <w:rPr>
          <w:rFonts w:hint="eastAsia"/>
        </w:rPr>
        <w:t>在整个授课过程中，学员们始终保持着高度的专注和积极的参与热情。他们认真聆听郝老师的每一个讲解要点，仔细记录笔记，不时提出自己在临床实践中遇到的困惑和疑问，与郝老师展开深入的互动交流。课堂上，思维的火花不断碰撞，学术的氛围愈发浓厚。郝老师对于学员们的每一个问题都给予了耐心、细致且专业的解答，不仅帮助学员们解决了眼前的疑惑，更引导他们从更深层次、更全面的角度去思考正畸与种植之间的内在联系和协同作用机制，激发了学员们进一步探索口腔医学未知领域的强烈欲望。</w:t>
      </w:r>
    </w:p>
    <w:p w14:paraId="1C64E947">
      <w:pPr>
        <w:rPr>
          <w:rFonts w:hint="eastAsia"/>
        </w:rPr>
      </w:pPr>
    </w:p>
    <w:p w14:paraId="7A0070E4">
      <w:pPr>
        <w:rPr>
          <w:rFonts w:hint="eastAsia"/>
        </w:rPr>
      </w:pPr>
      <w:r>
        <w:rPr>
          <w:rFonts w:hint="eastAsia"/>
        </w:rPr>
        <w:t>随着课程的深入，学员们逐渐意识到，正畸与种植并非两个孤立的学科领域，而是相互关联、相互促进的有机整体。只有全面掌握两者的理论知识和临床技能，才能在面对日益复杂多样的口腔疾病患者时，制定出最为科学合理、个性化的综合治疗方案，为患者提供更加优质、高效的口腔医疗服务。</w:t>
      </w:r>
    </w:p>
    <w:p w14:paraId="7D768120">
      <w:pPr>
        <w:rPr>
          <w:rFonts w:hint="eastAsia"/>
        </w:rPr>
      </w:pPr>
    </w:p>
    <w:p w14:paraId="10E2662F">
      <w:pPr>
        <w:rPr>
          <w:rFonts w:hint="eastAsia"/>
        </w:rPr>
      </w:pPr>
      <w:r>
        <w:rPr>
          <w:rFonts w:hint="eastAsia"/>
        </w:rPr>
        <w:t>正畸特训营第二天的课程在学员们的热烈讨论和深刻反思中圆满结束，但学员们对于知识的渴望和追求却丝毫未减。他们带着满满的收获和对未来课程的期待，纷纷表示将在课后进一步整理消化所学内容，积极开展相关的临床实践和病例研究，努力将今天所学的种植知识与正畸技能有机融合，不断提升自己在口腔正畸领域的专业素养和综合能力水平。相信在郝老师的悉心指导下，在全体学员的共同努力下，正畸特训营必将为口腔医学领域培养出更多优秀的专业人才，为推动口腔正畸事业的发展注入源源不断的强大动力。</w:t>
      </w:r>
    </w:p>
    <w:p w14:paraId="471A8A9A">
      <w:pPr>
        <w:rPr>
          <w:rFonts w:hint="eastAsia" w:eastAsiaTheme="minorEastAsia"/>
          <w:lang w:eastAsia="zh-CN"/>
        </w:rPr>
      </w:pPr>
      <w:r>
        <w:rPr>
          <w:rFonts w:hint="eastAsia" w:eastAsiaTheme="minorEastAsia"/>
          <w:lang w:eastAsia="zh-CN"/>
        </w:rPr>
        <w:drawing>
          <wp:inline distT="0" distB="0" distL="114300" distR="114300">
            <wp:extent cx="2609850" cy="7533640"/>
            <wp:effectExtent l="0" t="0" r="6350" b="10160"/>
            <wp:docPr id="1" name="图片 1" descr="537074461589901589_536780666231063806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7074461589901589_536780666231063806 (4)"/>
                    <pic:cNvPicPr>
                      <a:picLocks noChangeAspect="1"/>
                    </pic:cNvPicPr>
                  </pic:nvPicPr>
                  <pic:blipFill>
                    <a:blip r:embed="rId4"/>
                    <a:stretch>
                      <a:fillRect/>
                    </a:stretch>
                  </pic:blipFill>
                  <pic:spPr>
                    <a:xfrm>
                      <a:off x="0" y="0"/>
                      <a:ext cx="2609850" cy="75336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E3D06"/>
    <w:rsid w:val="612E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2024-11-28T08:25:00Z</dcterms:created>
  <dc:creator>AA金英杰四川总校</dc:creator>
  <cp:lastModifiedBy>AA金英杰四川总校</cp:lastModifiedBy>
  <dcterms:modified xsi:type="dcterms:W3CDTF">2024-11-28T08:29:57Z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118308FAAC0F4D10926489B3848C4371_11</vt:lpwstr>
  </property>
</Properties>
</file>